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7E1" w:rsidRDefault="004074AB" w:rsidP="007D3838">
      <w:pPr>
        <w:spacing w:line="240" w:lineRule="auto"/>
        <w:jc w:val="center"/>
        <w:textAlignment w:val="baseline"/>
        <w:outlineLvl w:val="0"/>
        <w:rPr>
          <w:rFonts w:ascii="Liberation Serif" w:eastAsia="Times New Roman" w:hAnsi="Liberation Serif" w:cs="Helvetica"/>
          <w:b/>
          <w:color w:val="1F1E1E"/>
          <w:kern w:val="36"/>
          <w:sz w:val="28"/>
          <w:szCs w:val="28"/>
        </w:rPr>
      </w:pPr>
      <w:r w:rsidRPr="005137E1">
        <w:rPr>
          <w:rFonts w:ascii="Liberation Serif" w:eastAsia="Times New Roman" w:hAnsi="Liberation Serif" w:cs="Helvetica"/>
          <w:b/>
          <w:color w:val="1F1E1E"/>
          <w:kern w:val="36"/>
          <w:sz w:val="28"/>
          <w:szCs w:val="28"/>
        </w:rPr>
        <w:t>Обзор изменений в законодательс</w:t>
      </w:r>
      <w:r w:rsidR="005137E1">
        <w:rPr>
          <w:rFonts w:ascii="Liberation Serif" w:eastAsia="Times New Roman" w:hAnsi="Liberation Serif" w:cs="Helvetica"/>
          <w:b/>
          <w:color w:val="1F1E1E"/>
          <w:kern w:val="36"/>
          <w:sz w:val="28"/>
          <w:szCs w:val="28"/>
        </w:rPr>
        <w:t>тве о противодействии коррупции</w:t>
      </w:r>
    </w:p>
    <w:p w:rsidR="004074AB" w:rsidRPr="005137E1" w:rsidRDefault="004074AB" w:rsidP="007D3838">
      <w:pPr>
        <w:spacing w:line="240" w:lineRule="auto"/>
        <w:jc w:val="center"/>
        <w:textAlignment w:val="baseline"/>
        <w:outlineLvl w:val="0"/>
        <w:rPr>
          <w:rFonts w:ascii="Liberation Serif" w:eastAsia="Times New Roman" w:hAnsi="Liberation Serif" w:cs="Helvetica"/>
          <w:b/>
          <w:color w:val="1F1E1E"/>
          <w:kern w:val="36"/>
          <w:sz w:val="28"/>
          <w:szCs w:val="28"/>
        </w:rPr>
      </w:pPr>
      <w:bookmarkStart w:id="0" w:name="_GoBack"/>
      <w:bookmarkEnd w:id="0"/>
      <w:r w:rsidRPr="005137E1">
        <w:rPr>
          <w:rFonts w:ascii="Liberation Serif" w:eastAsia="Times New Roman" w:hAnsi="Liberation Serif" w:cs="Helvetica"/>
          <w:b/>
          <w:color w:val="1F1E1E"/>
          <w:kern w:val="36"/>
          <w:sz w:val="28"/>
          <w:szCs w:val="28"/>
        </w:rPr>
        <w:t>за 1 квартал 2023 года</w:t>
      </w:r>
    </w:p>
    <w:p w:rsidR="004074AB" w:rsidRPr="004074AB" w:rsidRDefault="004074AB" w:rsidP="004074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outlineLvl w:val="1"/>
        <w:rPr>
          <w:rFonts w:ascii="Liberation Serif" w:eastAsia="Times New Roman" w:hAnsi="Liberation Serif" w:cs="Helvetica"/>
          <w:b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Helvetica"/>
          <w:b/>
          <w:color w:val="000000" w:themeColor="text1"/>
          <w:sz w:val="24"/>
          <w:szCs w:val="24"/>
        </w:rPr>
        <w:t>Федеральный закон от 6 февраля 2023 г. № 12-ФЗ «О внесении изменений в Федеральный закон «Об общих принципах организации публичной власти в субъектах Российской Федерации» и отдельные законодательные акты Российской Федерации»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Указанным законом упрощается порядок декларирования доходов, расходов, имущества и обязательств имущественного характера депутатами законодательных органов субъектов Российской Федерации и депутатами представительных органов муниципальных образований, осуществляющими свои полномочия без отрыва от основной деятельности (на непостоянной основе).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Федеральный закон вступил в силу с 1 марта 2023 г. и распространяет свое действие на декларационную кампанию 2023 года (за отчетный 2022 год).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При представлении такими депутатами сведений о доходах будет применяться подход, ранее введенный для сельских депутатов представительных органов, осуществляющих своих полномочия на непостоянной основе.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b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b/>
          <w:color w:val="000000" w:themeColor="text1"/>
          <w:sz w:val="24"/>
          <w:szCs w:val="24"/>
        </w:rPr>
        <w:t>Федеральный закон от 29.12.2022 № 591-ФЗ «О внесении изменений в статьи 5 и 12.1 Федерального закона «О противодействии коррупции» предусматривает следующие изменения в антикоррупционном законодательстве: Президент Российской Федерации, помимо основных направлений государственной антикоррупционной политики и компетенции федеральных органов государственной власти, теперь определяет особенности соблюдения ограничений, запретов и требований, исполнения обязанностей, установленных в целях противодействия коррупции.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Примером реализации Президентом Российской Федерации новых полномочий является Указ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Лица, замещающие государственные должности субъектов Российской Федерации, теперь обязаны уведомлять обо всех фактах обращения к ним каких-либо лиц в целях склонения их к совершению коррупционных правонарушений органы прокуратуры или другие государственные органы.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Срок направления такого уведомления – 5 дней со дня поступления к ним соответствующего обращения о склонении.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Направление уведомления является должностной обязанностью. В случае направления уведомления такие лица находятся под защитой государства в соответствии с законодательством Российской Федерации.</w:t>
      </w:r>
    </w:p>
    <w:p w:rsidR="007D3838" w:rsidRPr="00D054D7" w:rsidRDefault="007D3838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b/>
          <w:color w:val="000000" w:themeColor="text1"/>
          <w:sz w:val="24"/>
          <w:szCs w:val="24"/>
        </w:rPr>
      </w:pP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b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b/>
          <w:color w:val="000000" w:themeColor="text1"/>
          <w:sz w:val="24"/>
          <w:szCs w:val="24"/>
        </w:rPr>
        <w:lastRenderedPageBreak/>
        <w:t>Постановление Правительства РФ от 24.12.2022 № 2411 «Об авансировании договоров (государственных контрактов) о поставке промышленных товаров для государственных и муниципальных нужд, а также для нужд обороны страны и безопасности государства».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В 2023 году главные распорядители средств федерального бюджета и подведомственные им получатели средств федерального бюджета должны предусматривать в заключаемых ими в 2022 — 2024 годах договорах (</w:t>
      </w:r>
      <w:proofErr w:type="spellStart"/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госконтрактах</w:t>
      </w:r>
      <w:proofErr w:type="spellEnd"/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) на поставки для государственных и муниципальных нужд, а также нужд обороны страны и безопасности государства аванс не менее 80% от цены контракта, но не более лимитов бюджетных обязательств. Такое правило установлено Постановлением Правительства РФ от 24.12.2022 № 2411.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Требование об авансировании в 80% распространяется на поставку продукции, указанной в Перечне к Постановлению № 2411. Это, например, устройства ЧПУ и станки лазерной обработки.</w:t>
      </w: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br/>
        <w:t>Правило об авансировании распространяется на закупки указанных товаров при установлении запрета на допуск таких товаров, происходящих из иностранных государств.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b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b/>
          <w:color w:val="000000" w:themeColor="text1"/>
          <w:sz w:val="24"/>
          <w:szCs w:val="24"/>
        </w:rPr>
        <w:t>Федеральный закон от 04.11.2022 N 427-ФЗ</w:t>
      </w: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</w:t>
      </w:r>
      <w:r w:rsidRPr="00D054D7">
        <w:rPr>
          <w:rFonts w:ascii="Liberation Serif" w:eastAsia="Times New Roman" w:hAnsi="Liberation Serif" w:cs="Times New Roman"/>
          <w:b/>
          <w:color w:val="000000" w:themeColor="text1"/>
          <w:sz w:val="24"/>
          <w:szCs w:val="24"/>
        </w:rPr>
        <w:t>«О внесении изменений в отдельные законодательные акты Российской Федерации» уточнил должностные регламенты.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С 3 февраля 2023 года в должностной регламент служащего включен перечень государственных услуг (видов деятельности), оказываемых по запросам граждан и организаций в соответствии с административным регламентом (иным нормативным правовым актом) государственного органа.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Правительством Российской Федерации внесен в Государственную Думу Федерального Собрания Российской Федерации, которым предлагается расширить перечень сведений, представляемых при проведении антикоррупционных проверок.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Законопроект предусматривает изменения в Федеральный закон «О банках и банковской деятельности», Закон Российской Федерации «О налоговых органах Российской Федерации», Федеральный закон «Об актах гражданского состояния» и предусматривает:</w:t>
      </w:r>
    </w:p>
    <w:p w:rsidR="004074AB" w:rsidRPr="00D054D7" w:rsidRDefault="004074AB" w:rsidP="007D383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наделить руководителей органов субъектов по профилактике коррупционных правонарушений, специально уполномоченных высшими должностными лицами и непосредственно подчиненных им, правом при проведении антикоррупционных проверок направлять запросы в кредитные организации;</w:t>
      </w:r>
    </w:p>
    <w:p w:rsidR="004074AB" w:rsidRPr="00D054D7" w:rsidRDefault="004074AB" w:rsidP="007D383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установить обязанность налоговых органов предоставлять по запросам в рамках антикоррупционных проверок информацию о наличии счетов (вкладов) в банках, расположенных на территории Российской Федерации (в настоящий момент предоставляется информация о счетах, открытых в иностранных кредитных организациях);</w:t>
      </w:r>
    </w:p>
    <w:p w:rsidR="004074AB" w:rsidRPr="00D054D7" w:rsidRDefault="004074AB" w:rsidP="007D383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установить обязанность органов записи актов гражданского состояния предоставлять по запросам в рамках антикоррупционных проверок информацию об актах гражданского состояния, а также иные сведения, содержащиеся в Едином государственном реестре записей актов гражданского состояния (в настоящий момент такие сведения не предоставляются органам субъектов по профилактике коррупционных и иных правонарушений).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lastRenderedPageBreak/>
        <w:t>Полномочиями по направлению вышеуказанных запросов будут наделены должностные лица, определенные Президентом Российской Федерации.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Данные нововведения расширят полномочия органов субъектов по профилактике коррупционных и иных правонарушений и позволят повысить эффективность проведения проверочных мероприятий, в том числе в части выявления конфликта интересов в деятельности публичных должностных лиц.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Депутатами А.Г. Нечаевым и С.В. Аксентьевой внесен в Государственную Думу Федерального Собрания Российской Федерации законопроект, предусматривающий создание комиссии по мониторингу и регулированию законодательства в области противодействия коррупции.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Законопроектом предлагается определить правовую основу формирования и деятельности Российской комиссии по мониторингу и регулированию законодательства в области противодействия коррупции.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Актуальность создания Комиссии обусловлена денонсацией Россией «Конвенции об уголовной ответственности за коррупцию». После прекращения членства России в группе государств против коррупции (ГРЕКО) наша страна лишена права участия в обсуждении или принятии докладов по вопросам противодействия коррупции в указанной организации.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Одной из основных функций ГРЕКО был мониторинг выполнения странами-участницами антикоррупционных обязательств. В рамках мониторинга России давались рекомендации в части нерешенных вопросов в области противодействия коррупции.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В этой связи законопроектом предлагается создать альтернативный национальный механизм мониторинга и подготовки предложений по осуществлению мероприятий и нормативно-правовому регулированию национальной политики в области противодействия коррупции. Основными задачами комиссии предлагается определить:</w:t>
      </w:r>
    </w:p>
    <w:p w:rsidR="004074AB" w:rsidRPr="00D054D7" w:rsidRDefault="004074AB" w:rsidP="007D383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подготовка ежегодного доклада о реализации национальной политики в области противодействия коррупции;</w:t>
      </w:r>
    </w:p>
    <w:p w:rsidR="004074AB" w:rsidRPr="00D054D7" w:rsidRDefault="004074AB" w:rsidP="007D383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организация постоянного контроля и мониторинга реализации мероприятий, предусмотренных Национальным планом противодействия коррупции;</w:t>
      </w:r>
    </w:p>
    <w:p w:rsidR="004074AB" w:rsidRPr="00D054D7" w:rsidRDefault="004074AB" w:rsidP="007D383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обеспечение проведения комплексного анализа и определение направлений дальнейшего развития национальной политики в области противодействия коррупции;</w:t>
      </w:r>
    </w:p>
    <w:p w:rsidR="004074AB" w:rsidRPr="00D054D7" w:rsidRDefault="004074AB" w:rsidP="007D383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подготовка предложений по совершенствованию нормативного правового регулирования в области противодействия коррупции.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Президентом Российской Федерации для организации работы Комиссии и обеспечения согласованного взаимодействия между представителями органов государственной власти будет назначаться Координатор Комиссии, который не будет являться членом Комиссии. Решения Комиссии станут обязательными для исполнительных органов государственной власти.</w:t>
      </w:r>
    </w:p>
    <w:p w:rsidR="004074AB" w:rsidRPr="00D054D7" w:rsidRDefault="004074AB" w:rsidP="007D3838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</w:pP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В состав комиссии предлагается включить представителей Президента, Правительства, Конституционного и Верховного Судов, Генеральной прокуратуры, Следственного комитета, Центрального банка, Счетной палаты, а также представителей фракций политических партий в Государственной Думе, Совета Федерации, Уполномоченного по </w:t>
      </w:r>
      <w:r w:rsidRPr="00D054D7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lastRenderedPageBreak/>
        <w:t>правам человека, Уполномоченного при Президенте по защите прав предпринимателей, некоммерческих организаций, специализирующихся в области противодействия коррупции.</w:t>
      </w:r>
    </w:p>
    <w:p w:rsidR="000C34EF" w:rsidRPr="00D054D7" w:rsidRDefault="000C34EF">
      <w:pPr>
        <w:rPr>
          <w:color w:val="000000" w:themeColor="text1"/>
        </w:rPr>
      </w:pPr>
    </w:p>
    <w:sectPr w:rsidR="000C34EF" w:rsidRPr="00D054D7" w:rsidSect="00CE7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3C64"/>
    <w:multiLevelType w:val="multilevel"/>
    <w:tmpl w:val="1E8A02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8375E8"/>
    <w:multiLevelType w:val="multilevel"/>
    <w:tmpl w:val="27C62C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74AB"/>
    <w:rsid w:val="000C34EF"/>
    <w:rsid w:val="002419A4"/>
    <w:rsid w:val="004074AB"/>
    <w:rsid w:val="005137E1"/>
    <w:rsid w:val="007D3838"/>
    <w:rsid w:val="00CE7767"/>
    <w:rsid w:val="00D0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92467"/>
  <w15:docId w15:val="{B268A89F-B7A7-4639-A36A-146F7674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767"/>
  </w:style>
  <w:style w:type="paragraph" w:styleId="1">
    <w:name w:val="heading 1"/>
    <w:basedOn w:val="a"/>
    <w:link w:val="10"/>
    <w:uiPriority w:val="9"/>
    <w:qFormat/>
    <w:rsid w:val="004074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074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74A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4074A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4074AB"/>
    <w:rPr>
      <w:color w:val="0000FF"/>
      <w:u w:val="single"/>
    </w:rPr>
  </w:style>
  <w:style w:type="paragraph" w:customStyle="1" w:styleId="entry-meta">
    <w:name w:val="entry-meta"/>
    <w:basedOn w:val="a"/>
    <w:rsid w:val="00407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ntry-meta-author">
    <w:name w:val="entry-meta-author"/>
    <w:basedOn w:val="a0"/>
    <w:rsid w:val="004074AB"/>
  </w:style>
  <w:style w:type="character" w:customStyle="1" w:styleId="entry-meta-date">
    <w:name w:val="entry-meta-date"/>
    <w:basedOn w:val="a0"/>
    <w:rsid w:val="004074AB"/>
  </w:style>
  <w:style w:type="paragraph" w:styleId="a4">
    <w:name w:val="Normal (Web)"/>
    <w:basedOn w:val="a"/>
    <w:uiPriority w:val="99"/>
    <w:semiHidden/>
    <w:unhideWhenUsed/>
    <w:rsid w:val="00407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7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7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3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1247</Words>
  <Characters>7111</Characters>
  <Application>Microsoft Office Word</Application>
  <DocSecurity>0</DocSecurity>
  <Lines>59</Lines>
  <Paragraphs>16</Paragraphs>
  <ScaleCrop>false</ScaleCrop>
  <Company>SPecialiST RePack</Company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8</cp:revision>
  <dcterms:created xsi:type="dcterms:W3CDTF">2023-07-07T07:17:00Z</dcterms:created>
  <dcterms:modified xsi:type="dcterms:W3CDTF">2023-07-12T03:52:00Z</dcterms:modified>
</cp:coreProperties>
</file>